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C1C" w:rsidRPr="0014039A" w:rsidRDefault="004D4C1C" w:rsidP="004D4C1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4039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Обеспеченность методическими  материалами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14039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реализации ООП</w:t>
      </w:r>
    </w:p>
    <w:p w:rsidR="004D4C1C" w:rsidRPr="00D81F8A" w:rsidRDefault="004D4C1C" w:rsidP="004D4C1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F8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литературных источников.</w:t>
      </w:r>
    </w:p>
    <w:p w:rsidR="004D4C1C" w:rsidRPr="00D81F8A" w:rsidRDefault="004D4C1C" w:rsidP="004D4C1C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81F8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Социально-коммуникативное развитие</w:t>
      </w:r>
    </w:p>
    <w:p w:rsidR="004D4C1C" w:rsidRDefault="004D4C1C" w:rsidP="004D4C1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1.А.И. Буренина «Коммуникативные танцы – игры для детей» - СПб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Издательство «Музыкальная палитра», 2004.-36с.</w:t>
      </w:r>
    </w:p>
    <w:p w:rsidR="004D4C1C" w:rsidRDefault="004D4C1C" w:rsidP="004D4C1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Н.Ф.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Губакова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«Развитие игровой деятельности: первая младшая группа». = М.: - МОЗАИКА-СИНТЕЗ, 2014. – 128с.</w:t>
      </w:r>
    </w:p>
    <w:p w:rsidR="004D4C1C" w:rsidRDefault="004D4C1C" w:rsidP="004D4C1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Н.Ф. Губанова «Развитие игровой деятельности: средняя группа». – М.: МОЗАИКА-СИНТЕЗ, 2017. – 160с.</w:t>
      </w:r>
    </w:p>
    <w:p w:rsidR="004D4C1C" w:rsidRDefault="004D4C1C" w:rsidP="004D4C1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Т.Н. Захарова  «Ролевые игры в детском саду». – М.: Ярославль: ООО «Академия развития», 2012. – 160с.</w:t>
      </w:r>
    </w:p>
    <w:p w:rsidR="004D4C1C" w:rsidRDefault="004D4C1C" w:rsidP="004D4C1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Т.Ф.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Саулина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«Три сигнала светофора» М.: Просвещение, 1989 г.</w:t>
      </w:r>
    </w:p>
    <w:p w:rsidR="004D4C1C" w:rsidRDefault="004D4C1C" w:rsidP="004D4C1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Т.Ф.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Саулина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«Знакомим дошкольников с правилами дорожного движения». – М.: МОЗАИКА-СИНТЕЗ, 2017. – 112с.</w:t>
      </w:r>
    </w:p>
    <w:p w:rsidR="004D4C1C" w:rsidRDefault="004D4C1C" w:rsidP="004D4C1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Лекомцев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«Учимся быть осторожными». – Ростов 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Феникс, 2013 – 47с.</w:t>
      </w:r>
    </w:p>
    <w:p w:rsidR="004D4C1C" w:rsidRDefault="004D4C1C" w:rsidP="004D4C1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Т.А.Шорыгина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«Эстетические сказки» М.: ТЦ Сфера, 2015. – 96с.</w:t>
      </w:r>
    </w:p>
    <w:p w:rsidR="004D4C1C" w:rsidRDefault="004D4C1C" w:rsidP="004D4C1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 А.И. Буренина «Театр всевозможного». – СПб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2002. – 114с.</w:t>
      </w:r>
    </w:p>
    <w:p w:rsidR="004D4C1C" w:rsidRDefault="004D4C1C" w:rsidP="004D4C1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 И.А. Лыкова «Театр на пальчиках». – Издательский дом «Цветной мир».</w:t>
      </w:r>
    </w:p>
    <w:p w:rsidR="004D4C1C" w:rsidRDefault="004D4C1C" w:rsidP="004D4C1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А.В.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Аджи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«Открытые мероприятия для детей второй младшей группы детского сада». Воронеж: ООО «М-КНИГА», 2015. – 128с.</w:t>
      </w:r>
    </w:p>
    <w:p w:rsidR="004D4C1C" w:rsidRDefault="004D4C1C" w:rsidP="004D4C1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 Е.А. Козловская, С.А. Козловский «Детям о безопасности на дорогах». – М.: ДРОФА, 2010.</w:t>
      </w:r>
    </w:p>
    <w:p w:rsidR="004D4C1C" w:rsidRPr="00D81F8A" w:rsidRDefault="004D4C1C" w:rsidP="004D4C1C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81F8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Познавательное развитие</w:t>
      </w:r>
    </w:p>
    <w:p w:rsidR="004D4C1C" w:rsidRDefault="004D4C1C" w:rsidP="004D4C1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Дыбина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«Ознакомление с предметным и социальным окружением средняя группа». -  Мозаик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синтез, 2015. – 96с.</w:t>
      </w:r>
    </w:p>
    <w:p w:rsidR="004D4C1C" w:rsidRDefault="004D4C1C" w:rsidP="004D4C1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. О.В.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Дыбина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«Ознакомление с предметным и социальным окружением: младшая группа». -  Мозаик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синтез, 2016. – 80с.</w:t>
      </w:r>
    </w:p>
    <w:p w:rsidR="004D4C1C" w:rsidRDefault="004D4C1C" w:rsidP="004D4C1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С.И. Волкова «Математические ступеньки». – М.: Просвещение, 2000. – 95с.</w:t>
      </w:r>
    </w:p>
    <w:p w:rsidR="004D4C1C" w:rsidRDefault="004D4C1C" w:rsidP="004D4C1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 Т.И. Ерофеева, М.Ю.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Стожарова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«Сказки для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любознательных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 – М.: Просвещение, 2012. – 16с.</w:t>
      </w:r>
    </w:p>
    <w:p w:rsidR="004D4C1C" w:rsidRDefault="004D4C1C" w:rsidP="004D4C1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Е.В. Колесникова «Математика для детей 3-4 лет». – М.: ТЦ Сфера, 2017. – 56с.</w:t>
      </w:r>
    </w:p>
    <w:p w:rsidR="004D4C1C" w:rsidRDefault="004D4C1C" w:rsidP="004D4C1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И.А.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Помораева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«ФЭМП: Старшая группа». – М.: МОЗАИКА-СИНТЕЗ, 2016. – 80с.</w:t>
      </w:r>
    </w:p>
    <w:p w:rsidR="004D4C1C" w:rsidRDefault="004D4C1C" w:rsidP="004D4C1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И.А.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Помораева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«Занятия по ФЭМП в средней группе детского сада».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М.:Мозаика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Синтез Москва, 2015. – 64с.</w:t>
      </w:r>
    </w:p>
    <w:p w:rsidR="004D4C1C" w:rsidRDefault="004D4C1C" w:rsidP="004D4C1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 З.А. Михайлова «Игровые занимательные задачи для дошкольников». – М.: Просвещение, 1985. – 96с.</w:t>
      </w:r>
    </w:p>
    <w:p w:rsidR="004D4C1C" w:rsidRDefault="004D4C1C" w:rsidP="004D4C1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9.В.П. Новикова «Математика в детском саду. Средний возраст». – Мозаика-Синтез, 2003 – 88с. </w:t>
      </w:r>
    </w:p>
    <w:p w:rsidR="004D4C1C" w:rsidRDefault="004D4C1C" w:rsidP="004D4C1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 Журнал «Дошкольное воспитание»,2009-2017гг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4D4C1C" w:rsidRDefault="004D4C1C" w:rsidP="004D4C1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З.А.Ефанова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«Комплексные занятия по программе «От рождения до школы» под редакцией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Н.Е.Вераксы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средняя группа» Волгоград  Учитель, 2013.</w:t>
      </w:r>
    </w:p>
    <w:p w:rsidR="004D4C1C" w:rsidRDefault="004D4C1C" w:rsidP="004D4C1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 С.Н. Николаева «Юный эколог». Система работы в младшей группе детского сада. – М.: МОЗАИКА_СИНТЕЗ, 2017. – 104с.</w:t>
      </w:r>
    </w:p>
    <w:p w:rsidR="004D4C1C" w:rsidRDefault="004D4C1C" w:rsidP="004D4C1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 С.Н. Николаева «Эколог в детском саду». – М.: Мозаик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Синтез; М.: ТЦ Сфера, 2003. 120с.</w:t>
      </w:r>
    </w:p>
    <w:p w:rsidR="004D4C1C" w:rsidRDefault="004D4C1C" w:rsidP="004D4C1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Л.Г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Горькова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А.В. Кочергина, Л.А. Обухова «Сценарии занятий по экологическому воспитанию дошкольников». – М.: ВАКО, 2005 – 240с.</w:t>
      </w:r>
    </w:p>
    <w:p w:rsidR="004D4C1C" w:rsidRDefault="004D4C1C" w:rsidP="004D4C1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В.Н.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Волчкова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Н.В. Степанова  «Конспекты занятий в старшей группе детского сада. Экология». – Воронеж: ЧП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Лакоценин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С.С., 2006. – 128с.</w:t>
      </w:r>
    </w:p>
    <w:p w:rsidR="004D4C1C" w:rsidRDefault="004D4C1C" w:rsidP="004D4C1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16. Т.А. Шорыгина «Домашние животные. Какие они?». – М.: Издательство ГРОМ, 2014. – 72с.</w:t>
      </w:r>
    </w:p>
    <w:p w:rsidR="004D4C1C" w:rsidRDefault="004D4C1C" w:rsidP="004D4C1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17. 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 Шорыгина «Какие звери в лесу?». – М.: Издательство ГРОМ, 2013. – 80с.</w:t>
      </w:r>
    </w:p>
    <w:p w:rsidR="004D4C1C" w:rsidRDefault="004D4C1C" w:rsidP="004D4C1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О.А.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Соломенникова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«Ознакомление с природой в детском саду. Младшая группа». – М.: МОЗАИКА_СИНТЕЗ, 2016. – 64с.</w:t>
      </w:r>
    </w:p>
    <w:p w:rsidR="004D4C1C" w:rsidRDefault="004D4C1C" w:rsidP="004D4C1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19. Н.А. Рыжова «Волшебница вода». – М.: ЛИНКА-ПРЕСС, 1997. – 72с.</w:t>
      </w:r>
    </w:p>
    <w:p w:rsidR="004D4C1C" w:rsidRPr="0014039A" w:rsidRDefault="004D4C1C" w:rsidP="004D4C1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40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 </w:t>
      </w:r>
      <w:r w:rsidRPr="001403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«Приобщение дошкольников к традициям народной культуры бурят»- </w:t>
      </w:r>
      <w:proofErr w:type="spellStart"/>
      <w:r w:rsidRPr="0014039A">
        <w:rPr>
          <w:rFonts w:ascii="Times New Roman" w:hAnsi="Times New Roman" w:cs="Times New Roman"/>
          <w:bCs/>
          <w:color w:val="000000"/>
          <w:sz w:val="28"/>
          <w:szCs w:val="28"/>
        </w:rPr>
        <w:t>Лопсонова</w:t>
      </w:r>
      <w:proofErr w:type="spellEnd"/>
      <w:r w:rsidRPr="001403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З.Б., </w:t>
      </w:r>
      <w:proofErr w:type="spellStart"/>
      <w:r w:rsidRPr="0014039A">
        <w:rPr>
          <w:rFonts w:ascii="Times New Roman" w:hAnsi="Times New Roman" w:cs="Times New Roman"/>
          <w:bCs/>
          <w:color w:val="000000"/>
          <w:sz w:val="28"/>
          <w:szCs w:val="28"/>
        </w:rPr>
        <w:t>Малунова</w:t>
      </w:r>
      <w:proofErr w:type="gramStart"/>
      <w:r w:rsidRPr="0014039A">
        <w:rPr>
          <w:rFonts w:ascii="Times New Roman" w:hAnsi="Times New Roman" w:cs="Times New Roman"/>
          <w:bCs/>
          <w:color w:val="000000"/>
          <w:sz w:val="28"/>
          <w:szCs w:val="28"/>
        </w:rPr>
        <w:t>,Г</w:t>
      </w:r>
      <w:proofErr w:type="gramEnd"/>
      <w:r w:rsidRPr="0014039A">
        <w:rPr>
          <w:rFonts w:ascii="Times New Roman" w:hAnsi="Times New Roman" w:cs="Times New Roman"/>
          <w:bCs/>
          <w:color w:val="000000"/>
          <w:sz w:val="28"/>
          <w:szCs w:val="28"/>
        </w:rPr>
        <w:t>.С</w:t>
      </w:r>
      <w:proofErr w:type="spellEnd"/>
      <w:r w:rsidRPr="0014039A">
        <w:rPr>
          <w:rFonts w:ascii="Times New Roman" w:hAnsi="Times New Roman" w:cs="Times New Roman"/>
          <w:bCs/>
          <w:color w:val="000000"/>
          <w:sz w:val="28"/>
          <w:szCs w:val="28"/>
        </w:rPr>
        <w:t>.. [методическое пособие]– Улан-Удэ. Изд-во «</w:t>
      </w:r>
      <w:proofErr w:type="spellStart"/>
      <w:r w:rsidRPr="0014039A">
        <w:rPr>
          <w:rFonts w:ascii="Times New Roman" w:hAnsi="Times New Roman" w:cs="Times New Roman"/>
          <w:bCs/>
          <w:color w:val="000000"/>
          <w:sz w:val="28"/>
          <w:szCs w:val="28"/>
        </w:rPr>
        <w:t>Бэлиг</w:t>
      </w:r>
      <w:proofErr w:type="spellEnd"/>
      <w:r w:rsidRPr="0014039A">
        <w:rPr>
          <w:rFonts w:ascii="Times New Roman" w:hAnsi="Times New Roman" w:cs="Times New Roman"/>
          <w:bCs/>
          <w:color w:val="000000"/>
          <w:sz w:val="28"/>
          <w:szCs w:val="28"/>
        </w:rPr>
        <w:t>», 2006г.с.104.</w:t>
      </w:r>
    </w:p>
    <w:p w:rsidR="004D4C1C" w:rsidRPr="00D81F8A" w:rsidRDefault="004D4C1C" w:rsidP="004D4C1C">
      <w:pPr>
        <w:spacing w:after="0" w:line="36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D81F8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Речевое развитие</w:t>
      </w:r>
    </w:p>
    <w:p w:rsidR="004D4C1C" w:rsidRDefault="004D4C1C" w:rsidP="004D4C1C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Гербова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 «Развитие речи в детском саду. Средняя группа»,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М.,Мозаик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Синтез,2017. – 80с.</w:t>
      </w:r>
    </w:p>
    <w:p w:rsidR="004D4C1C" w:rsidRDefault="004D4C1C" w:rsidP="004D4C1C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В.В. Баранова «Познавательно-речевые занятия на основе сказок с детьми 5-7 лет». – Волгоград: Учитель, 2016. – 83с.</w:t>
      </w:r>
    </w:p>
    <w:p w:rsidR="004D4C1C" w:rsidRDefault="004D4C1C" w:rsidP="004D4C1C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К.П. Нефедова «Дом. Какой он?». – М.: Издательство ГНОМ, 2014. – 72с.</w:t>
      </w:r>
    </w:p>
    <w:p w:rsidR="004D4C1C" w:rsidRDefault="004D4C1C" w:rsidP="004D4C1C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К.П. Нефедова «Мебель. Какая она?». – М.: Издательство ГНОМ, 2013. – 80с.</w:t>
      </w:r>
    </w:p>
    <w:p w:rsidR="004D4C1C" w:rsidRDefault="004D4C1C" w:rsidP="004D4C1C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Н.А Федосеева «От слова к букве». – М.: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Прсвещение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2001. – 78с.</w:t>
      </w:r>
    </w:p>
    <w:p w:rsidR="004D4C1C" w:rsidRDefault="004D4C1C" w:rsidP="004D4C1C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Г.Я. Затулина «Развитие речи у дошкольников. Подготовительная группа». – М.: Центр педагогиче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образования, 2015. – 176с.</w:t>
      </w:r>
    </w:p>
    <w:p w:rsidR="004D4C1C" w:rsidRDefault="004D4C1C" w:rsidP="004D4C1C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Г.И. Сорокина, Р.И. Никольская «Риторика для малышей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- –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М.: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свещение, 2001. – 126с.</w:t>
      </w:r>
    </w:p>
    <w:p w:rsidR="004D4C1C" w:rsidRDefault="004D4C1C" w:rsidP="004D4C1C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Петленко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Агибалова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«Говорим о доме и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семье». – Москва: АСТ: АСТРЕЛЬ, 2014. – 47с.</w:t>
      </w:r>
    </w:p>
    <w:p w:rsidR="004D4C1C" w:rsidRPr="00D81F8A" w:rsidRDefault="004D4C1C" w:rsidP="004D4C1C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81F8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Художественно-эстетическое развитие</w:t>
      </w:r>
    </w:p>
    <w:p w:rsidR="004D4C1C" w:rsidRDefault="004D4C1C" w:rsidP="004D4C1C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Т.С.Комарова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«Занятия по изобразительной деятельности в подготовительной группе» М.: Мозаик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Синтез,2015. – 112с.</w:t>
      </w:r>
    </w:p>
    <w:p w:rsidR="004D4C1C" w:rsidRDefault="004D4C1C" w:rsidP="004D4C1C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Т.С.Комарова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«Развитие художественных способностей дошкольников». М.: Мозаик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Синтез,2014. – 144с.</w:t>
      </w:r>
    </w:p>
    <w:p w:rsidR="004D4C1C" w:rsidRDefault="004D4C1C" w:rsidP="004D4C1C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Копцева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Г.Б. Селезнева, Н.В.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Сырых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О.Н. Фомина «Я и мир природы. Сценарии игр-занятий». М.: ДРОФА, 2014. – 144с.</w:t>
      </w:r>
    </w:p>
    <w:p w:rsidR="004D4C1C" w:rsidRDefault="004D4C1C" w:rsidP="004D4C1C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Копцева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«Художественно-эстетическое развитие ребенка в дошкольном детстве». - М.: ДРОФА, 2014. – 384с.</w:t>
      </w:r>
    </w:p>
    <w:p w:rsidR="004D4C1C" w:rsidRDefault="004D4C1C" w:rsidP="004D4C1C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О.Н. Крылова, Л.Ю. Самсонова «Развитие творческих способностей». М.: Издательство «Экзамен», 2009. – 112с.</w:t>
      </w:r>
    </w:p>
    <w:p w:rsidR="004D4C1C" w:rsidRDefault="004D4C1C" w:rsidP="004D4C1C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В.Ю. Дьяченко «Естествознание, изобразительное искусство, художественный труд». – Волгоград: Учитель, 2011. – 271с.</w:t>
      </w:r>
    </w:p>
    <w:p w:rsidR="004D4C1C" w:rsidRDefault="004D4C1C" w:rsidP="004D4C1C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И.А. Лыкова, В.А. Шипунова «Небылицы, путаницы и загадки-обманки». – М.: Издательский дом «Цветной мир», 2014. – 144с.</w:t>
      </w:r>
    </w:p>
    <w:p w:rsidR="004D4C1C" w:rsidRDefault="004D4C1C" w:rsidP="004D4C1C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Е.В. Полозова «Продуктивная деятельность с детьми младшего возраста» - ИП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Лакоценин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С.С. ,Воронеж. – 2009. – 137с.</w:t>
      </w:r>
    </w:p>
    <w:p w:rsidR="004D4C1C" w:rsidRDefault="004D4C1C" w:rsidP="004D4C1C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О.В. Павлова «Изобразительная деятельность и художественный труд. Старшая группа». – Волгоград: Учитель, 2011.202с.</w:t>
      </w:r>
    </w:p>
    <w:p w:rsidR="004D4C1C" w:rsidRDefault="004D4C1C" w:rsidP="004D4C1C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«Развитие детей от 3 до 5 лет в изобразительной деятельности». – СПб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ДЕТСТВО-ПРЕСС, 2005. – 96с.</w:t>
      </w:r>
    </w:p>
    <w:p w:rsidR="004D4C1C" w:rsidRDefault="004D4C1C" w:rsidP="004D4C1C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Швейко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«Занятия по изобразительной деятельности в детском саду: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группа». – М.: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Гуманитар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ВЛАДОЛС, 2008. – 143с.</w:t>
      </w:r>
    </w:p>
    <w:p w:rsidR="004D4C1C" w:rsidRDefault="004D4C1C" w:rsidP="004D4C1C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И.А. Лыкова, В.А. Шипунова «Народный календарь. Весна-красавица». – М.: Издательский дом «Цветной мир», 2013. – 96с.</w:t>
      </w:r>
    </w:p>
    <w:p w:rsidR="004D4C1C" w:rsidRDefault="004D4C1C" w:rsidP="004D4C1C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И.А. Лыкова, В.А. Шипунова «Народный календарь. Зима-Чародейка». – М.: Издательский дом «Цветной мир», 2013. – 96с.</w:t>
      </w:r>
    </w:p>
    <w:p w:rsidR="004D4C1C" w:rsidRDefault="004D4C1C" w:rsidP="004D4C1C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И.А. Лыкова, В.А. Шипунова «Народный календарь. Лето красное». – М.: Издательский дом «Цветной мир», 2014. – 96с.</w:t>
      </w:r>
    </w:p>
    <w:p w:rsidR="004D4C1C" w:rsidRDefault="004D4C1C" w:rsidP="004D4C1C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О.А. Орлова «Праздник победы». – М.: ТЦ Сфера, 2015. – 160с.</w:t>
      </w:r>
    </w:p>
    <w:p w:rsidR="004D4C1C" w:rsidRDefault="004D4C1C" w:rsidP="004D4C1C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 Зарецкая «Календарные музыкальные праздники для детей среднего дошкольного возраста». – М.: Айрис-пресс, 2005. – 128с.</w:t>
      </w:r>
    </w:p>
    <w:p w:rsidR="004D4C1C" w:rsidRDefault="004D4C1C" w:rsidP="004D4C1C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И.А. Лыкова «Конструирование в детском саду. Вторая младшая группа». – М.: ИД «Цветной мир», 20015. – 144с.</w:t>
      </w:r>
    </w:p>
    <w:p w:rsidR="004D4C1C" w:rsidRPr="0014039A" w:rsidRDefault="004D4C1C" w:rsidP="004D4C1C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18.</w:t>
      </w:r>
      <w:r w:rsidRPr="0014039A">
        <w:rPr>
          <w:rFonts w:ascii="Times New Roman" w:hAnsi="Times New Roman" w:cs="Times New Roman"/>
          <w:bCs/>
          <w:color w:val="000000"/>
          <w:sz w:val="28"/>
          <w:szCs w:val="28"/>
        </w:rPr>
        <w:t>«Тутти»: программа музыкального воспитания детей дошкольного возраста. – СПб.: РЖ «</w:t>
      </w:r>
      <w:proofErr w:type="gramStart"/>
      <w:r w:rsidRPr="0014039A">
        <w:rPr>
          <w:rFonts w:ascii="Times New Roman" w:hAnsi="Times New Roman" w:cs="Times New Roman"/>
          <w:bCs/>
          <w:color w:val="000000"/>
          <w:sz w:val="28"/>
          <w:szCs w:val="28"/>
        </w:rPr>
        <w:t>Музыкальная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4039A">
        <w:rPr>
          <w:rFonts w:ascii="Times New Roman" w:hAnsi="Times New Roman" w:cs="Times New Roman"/>
          <w:bCs/>
          <w:color w:val="000000"/>
          <w:sz w:val="28"/>
          <w:szCs w:val="28"/>
        </w:rPr>
        <w:t>политра</w:t>
      </w:r>
      <w:proofErr w:type="spellEnd"/>
      <w:r w:rsidRPr="0014039A">
        <w:rPr>
          <w:rFonts w:ascii="Times New Roman" w:hAnsi="Times New Roman" w:cs="Times New Roman"/>
          <w:bCs/>
          <w:color w:val="000000"/>
          <w:sz w:val="28"/>
          <w:szCs w:val="28"/>
        </w:rPr>
        <w:t>», 2012. – 144с.;</w:t>
      </w:r>
    </w:p>
    <w:p w:rsidR="004D4C1C" w:rsidRPr="00D81F8A" w:rsidRDefault="004D4C1C" w:rsidP="004D4C1C">
      <w:pPr>
        <w:pStyle w:val="a3"/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81F8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Физическое развитие</w:t>
      </w:r>
    </w:p>
    <w:p w:rsidR="004D4C1C" w:rsidRPr="0014039A" w:rsidRDefault="004D4C1C" w:rsidP="004D4C1C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14039A">
        <w:rPr>
          <w:rFonts w:ascii="Times New Roman" w:eastAsia="Times New Roman" w:hAnsi="Times New Roman" w:cs="Times New Roman"/>
          <w:sz w:val="28"/>
          <w:szCs w:val="28"/>
          <w:lang w:eastAsia="ru-RU"/>
        </w:rPr>
        <w:t>Л.И.Пензулаева</w:t>
      </w:r>
      <w:proofErr w:type="spellEnd"/>
      <w:r w:rsidRPr="00140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«Физическая культура в детском саду старшая группа» М.:МОЗАИКА-СИНТЕЗ,2015. – 205с.</w:t>
      </w:r>
    </w:p>
    <w:p w:rsidR="004D4C1C" w:rsidRPr="0014039A" w:rsidRDefault="004D4C1C" w:rsidP="004D4C1C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14039A">
        <w:rPr>
          <w:rFonts w:ascii="Times New Roman" w:eastAsia="Times New Roman" w:hAnsi="Times New Roman" w:cs="Times New Roman"/>
          <w:sz w:val="28"/>
          <w:szCs w:val="28"/>
          <w:lang w:eastAsia="ru-RU"/>
        </w:rPr>
        <w:t>Е.И.</w:t>
      </w:r>
      <w:proofErr w:type="gramStart"/>
      <w:r w:rsidRPr="001403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Подольская</w:t>
      </w:r>
      <w:proofErr w:type="spellEnd"/>
      <w:proofErr w:type="gramEnd"/>
      <w:r w:rsidRPr="00140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«Комплексы лечебной гимнастики для детей 5-7 лет» Волгоград: Учитель,2011.-143с.</w:t>
      </w:r>
    </w:p>
    <w:p w:rsidR="004D4C1C" w:rsidRPr="0014039A" w:rsidRDefault="004D4C1C" w:rsidP="004D4C1C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3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А.В. </w:t>
      </w:r>
      <w:proofErr w:type="spellStart"/>
      <w:r w:rsidRPr="0014039A">
        <w:rPr>
          <w:rFonts w:ascii="Times New Roman" w:eastAsia="Times New Roman" w:hAnsi="Times New Roman" w:cs="Times New Roman"/>
          <w:sz w:val="28"/>
          <w:szCs w:val="28"/>
          <w:lang w:eastAsia="ru-RU"/>
        </w:rPr>
        <w:t>Кенеман</w:t>
      </w:r>
      <w:proofErr w:type="spellEnd"/>
      <w:r w:rsidRPr="0014039A">
        <w:rPr>
          <w:rFonts w:ascii="Times New Roman" w:eastAsia="Times New Roman" w:hAnsi="Times New Roman" w:cs="Times New Roman"/>
          <w:sz w:val="28"/>
          <w:szCs w:val="28"/>
          <w:lang w:eastAsia="ru-RU"/>
        </w:rPr>
        <w:t>, Т.И. Осокина «Детские народные подвижные игры». «</w:t>
      </w:r>
      <w:proofErr w:type="spellStart"/>
      <w:r w:rsidRPr="0014039A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Владос</w:t>
      </w:r>
      <w:proofErr w:type="spellEnd"/>
      <w:r w:rsidRPr="0014039A">
        <w:rPr>
          <w:rFonts w:ascii="Times New Roman" w:eastAsia="Times New Roman" w:hAnsi="Times New Roman" w:cs="Times New Roman"/>
          <w:sz w:val="28"/>
          <w:szCs w:val="28"/>
          <w:lang w:eastAsia="ru-RU"/>
        </w:rPr>
        <w:t>», 1995. – 224с.</w:t>
      </w:r>
    </w:p>
    <w:p w:rsidR="004D4C1C" w:rsidRPr="0014039A" w:rsidRDefault="004D4C1C" w:rsidP="004D4C1C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В.Я. Лысова, Т.С. Яковлева, М.Б. </w:t>
      </w:r>
      <w:proofErr w:type="spellStart"/>
      <w:r w:rsidRPr="001403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Зацепина</w:t>
      </w:r>
      <w:proofErr w:type="spellEnd"/>
      <w:r w:rsidRPr="0014039A">
        <w:rPr>
          <w:rFonts w:ascii="Times New Roman" w:eastAsia="Times New Roman" w:hAnsi="Times New Roman" w:cs="Times New Roman"/>
          <w:sz w:val="28"/>
          <w:szCs w:val="28"/>
          <w:lang w:eastAsia="ru-RU"/>
        </w:rPr>
        <w:t>, И.О. Воробьева «Спортивные праздники и развлечения для дошкольников». – М.: АРКТИ, 2000. – 72с.</w:t>
      </w:r>
    </w:p>
    <w:p w:rsidR="004D4C1C" w:rsidRPr="0014039A" w:rsidRDefault="004D4C1C" w:rsidP="004D4C1C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spellStart"/>
      <w:r w:rsidRPr="0014039A">
        <w:rPr>
          <w:rFonts w:ascii="Times New Roman" w:eastAsia="Times New Roman" w:hAnsi="Times New Roman" w:cs="Times New Roman"/>
          <w:sz w:val="28"/>
          <w:szCs w:val="28"/>
          <w:lang w:eastAsia="ru-RU"/>
        </w:rPr>
        <w:t>В.А.Шебеко</w:t>
      </w:r>
      <w:proofErr w:type="spellEnd"/>
      <w:r w:rsidRPr="00140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4039A">
        <w:rPr>
          <w:rFonts w:ascii="Times New Roman" w:eastAsia="Times New Roman" w:hAnsi="Times New Roman" w:cs="Times New Roman"/>
          <w:sz w:val="28"/>
          <w:szCs w:val="28"/>
          <w:lang w:eastAsia="ru-RU"/>
        </w:rPr>
        <w:t>Н.Н.Ермак</w:t>
      </w:r>
      <w:proofErr w:type="spellEnd"/>
      <w:r w:rsidRPr="00140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«Физкультурные праздники в детском саду» - М.: Просвещение, 2001. – 93с. </w:t>
      </w:r>
    </w:p>
    <w:p w:rsidR="004D4C1C" w:rsidRPr="0014039A" w:rsidRDefault="004D4C1C" w:rsidP="004D4C1C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spellStart"/>
      <w:r w:rsidRPr="0014039A">
        <w:rPr>
          <w:rFonts w:ascii="Times New Roman" w:eastAsia="Times New Roman" w:hAnsi="Times New Roman" w:cs="Times New Roman"/>
          <w:sz w:val="28"/>
          <w:szCs w:val="28"/>
          <w:lang w:eastAsia="ru-RU"/>
        </w:rPr>
        <w:t>Л.И.Пензулаева</w:t>
      </w:r>
      <w:proofErr w:type="spellEnd"/>
      <w:r w:rsidRPr="00140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«Подвижные игры и игровые упражнения для детей 3-5 лет» М.: </w:t>
      </w:r>
      <w:proofErr w:type="spellStart"/>
      <w:r w:rsidRPr="0014039A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Гуманит</w:t>
      </w:r>
      <w:proofErr w:type="gramStart"/>
      <w:r w:rsidRPr="0014039A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14039A">
        <w:rPr>
          <w:rFonts w:ascii="Times New Roman" w:eastAsia="Times New Roman" w:hAnsi="Times New Roman" w:cs="Times New Roman"/>
          <w:sz w:val="28"/>
          <w:szCs w:val="28"/>
          <w:lang w:eastAsia="ru-RU"/>
        </w:rPr>
        <w:t>зд.центр</w:t>
      </w:r>
      <w:proofErr w:type="spellEnd"/>
      <w:r w:rsidRPr="00140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ВЛАДОС,2000г.</w:t>
      </w:r>
    </w:p>
    <w:p w:rsidR="004D4C1C" w:rsidRPr="0014039A" w:rsidRDefault="004D4C1C" w:rsidP="004D4C1C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39A">
        <w:rPr>
          <w:rFonts w:ascii="Times New Roman" w:eastAsia="Times New Roman" w:hAnsi="Times New Roman" w:cs="Times New Roman"/>
          <w:sz w:val="28"/>
          <w:szCs w:val="28"/>
          <w:lang w:eastAsia="ru-RU"/>
        </w:rPr>
        <w:t>7. М.М. Борисова «Малоподвижные игры и игровые упражнения: Для занятий с детьми 3-7 лет». – М</w:t>
      </w:r>
      <w:proofErr w:type="gramStart"/>
      <w:r w:rsidRPr="00140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,: </w:t>
      </w:r>
      <w:proofErr w:type="gramEnd"/>
      <w:r w:rsidRPr="0014039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МОЗАИКА-СИНТЕЗ, 2015. – 48с.</w:t>
      </w:r>
    </w:p>
    <w:p w:rsidR="004D4C1C" w:rsidRPr="0014039A" w:rsidRDefault="004D4C1C" w:rsidP="004D4C1C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М.Ю. </w:t>
      </w:r>
      <w:proofErr w:type="spellStart"/>
      <w:r w:rsidRPr="0014039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Картушина</w:t>
      </w:r>
      <w:proofErr w:type="spellEnd"/>
      <w:r w:rsidRPr="00140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«Сценарии оздоровительных досугов для детей 5-6 лет». – М.: ТЦ Сфера, 2004. – 128с.</w:t>
      </w:r>
    </w:p>
    <w:p w:rsidR="004D4C1C" w:rsidRPr="0014039A" w:rsidRDefault="004D4C1C" w:rsidP="004D4C1C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О.Н. </w:t>
      </w:r>
      <w:proofErr w:type="spellStart"/>
      <w:r w:rsidRPr="0014039A">
        <w:rPr>
          <w:rFonts w:ascii="Times New Roman" w:eastAsia="Times New Roman" w:hAnsi="Times New Roman" w:cs="Times New Roman"/>
          <w:sz w:val="28"/>
          <w:szCs w:val="28"/>
          <w:lang w:eastAsia="ru-RU"/>
        </w:rPr>
        <w:t>Арсеневская</w:t>
      </w:r>
      <w:proofErr w:type="spellEnd"/>
      <w:r w:rsidRPr="00140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«Музыкально-творческая деятельность оздоровительной направленности. Приключения в </w:t>
      </w:r>
      <w:proofErr w:type="spellStart"/>
      <w:r w:rsidRPr="0014039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14039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городе». – Волгоград: Учитель, 2015. – 279с.</w:t>
      </w:r>
    </w:p>
    <w:p w:rsidR="00482B29" w:rsidRDefault="00482B29"/>
    <w:sectPr w:rsidR="00482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C05A2"/>
    <w:multiLevelType w:val="hybridMultilevel"/>
    <w:tmpl w:val="7EDC1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F4273E"/>
    <w:multiLevelType w:val="hybridMultilevel"/>
    <w:tmpl w:val="4BF2E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C1C"/>
    <w:rsid w:val="00482B29"/>
    <w:rsid w:val="004D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C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D4C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C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D4C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1069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ДСад</dc:creator>
  <cp:lastModifiedBy>ДСад</cp:lastModifiedBy>
  <cp:revision>1</cp:revision>
  <dcterms:created xsi:type="dcterms:W3CDTF">2022-11-25T09:51:00Z</dcterms:created>
  <dcterms:modified xsi:type="dcterms:W3CDTF">2022-11-25T09:52:00Z</dcterms:modified>
</cp:coreProperties>
</file>